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F6" w:rsidRDefault="00286EE2">
      <w:pPr>
        <w:spacing w:after="1048"/>
        <w:ind w:left="29"/>
      </w:pPr>
      <w:r>
        <w:rPr>
          <w:rFonts w:ascii="Arial" w:eastAsia="Arial" w:hAnsi="Arial" w:cs="Arial"/>
          <w:b/>
          <w:color w:val="2E2E00"/>
          <w:sz w:val="30"/>
        </w:rPr>
        <w:t xml:space="preserve">Revisionsberättelse </w:t>
      </w:r>
      <w:r>
        <w:rPr>
          <w:rFonts w:ascii="Arial" w:eastAsia="Arial" w:hAnsi="Arial" w:cs="Arial"/>
          <w:b/>
          <w:color w:val="2C2C00"/>
          <w:sz w:val="30"/>
        </w:rPr>
        <w:t xml:space="preserve">för </w:t>
      </w:r>
      <w:r>
        <w:rPr>
          <w:rFonts w:ascii="Arial" w:eastAsia="Arial" w:hAnsi="Arial" w:cs="Arial"/>
          <w:b/>
          <w:color w:val="2E2E00"/>
          <w:sz w:val="30"/>
        </w:rPr>
        <w:t xml:space="preserve">Jordfalls </w:t>
      </w:r>
      <w:r>
        <w:rPr>
          <w:rFonts w:ascii="Arial" w:eastAsia="Arial" w:hAnsi="Arial" w:cs="Arial"/>
          <w:b/>
          <w:color w:val="2B2B00"/>
          <w:sz w:val="30"/>
        </w:rPr>
        <w:t>Samfällighetsförening</w:t>
      </w:r>
      <w:r>
        <w:rPr>
          <w:rFonts w:ascii="Arial" w:eastAsia="Arial" w:hAnsi="Arial" w:cs="Arial"/>
          <w:b/>
          <w:color w:val="353500"/>
          <w:sz w:val="30"/>
        </w:rPr>
        <w:t xml:space="preserve"> </w:t>
      </w:r>
      <w:r>
        <w:rPr>
          <w:rFonts w:ascii="Arial" w:eastAsia="Arial" w:hAnsi="Arial" w:cs="Arial"/>
          <w:b/>
          <w:color w:val="1F1F00"/>
          <w:sz w:val="30"/>
        </w:rPr>
        <w:t xml:space="preserve">2023  </w:t>
      </w:r>
    </w:p>
    <w:p w:rsidR="008107F6" w:rsidRDefault="00286EE2">
      <w:pPr>
        <w:spacing w:after="314" w:line="273" w:lineRule="auto"/>
        <w:ind w:right="190"/>
        <w:jc w:val="both"/>
      </w:pPr>
      <w:r>
        <w:rPr>
          <w:rFonts w:ascii="Arial" w:eastAsia="Arial" w:hAnsi="Arial" w:cs="Arial"/>
          <w:color w:val="151500"/>
          <w:sz w:val="24"/>
        </w:rPr>
        <w:t>Undertecknade</w:t>
      </w:r>
      <w:r>
        <w:rPr>
          <w:rFonts w:ascii="Arial" w:eastAsia="Arial" w:hAnsi="Arial" w:cs="Arial"/>
          <w:color w:val="DCDC00"/>
          <w:sz w:val="24"/>
        </w:rPr>
        <w:t xml:space="preserve"> </w:t>
      </w:r>
      <w:r>
        <w:rPr>
          <w:rFonts w:ascii="Arial" w:eastAsia="Arial" w:hAnsi="Arial" w:cs="Arial"/>
          <w:color w:val="171700"/>
          <w:sz w:val="24"/>
        </w:rPr>
        <w:t xml:space="preserve">valda </w:t>
      </w:r>
      <w:r>
        <w:rPr>
          <w:rFonts w:ascii="Arial" w:eastAsia="Arial" w:hAnsi="Arial" w:cs="Arial"/>
          <w:color w:val="1E1E00"/>
          <w:sz w:val="24"/>
        </w:rPr>
        <w:t xml:space="preserve">att </w:t>
      </w:r>
      <w:r>
        <w:rPr>
          <w:rFonts w:ascii="Arial" w:eastAsia="Arial" w:hAnsi="Arial" w:cs="Arial"/>
          <w:color w:val="151500"/>
          <w:sz w:val="24"/>
        </w:rPr>
        <w:t xml:space="preserve">granska </w:t>
      </w:r>
      <w:r>
        <w:rPr>
          <w:rFonts w:ascii="Arial" w:eastAsia="Arial" w:hAnsi="Arial" w:cs="Arial"/>
          <w:color w:val="1A1A00"/>
          <w:sz w:val="24"/>
        </w:rPr>
        <w:t xml:space="preserve">räkenskaper </w:t>
      </w:r>
      <w:r>
        <w:rPr>
          <w:rFonts w:ascii="Arial" w:eastAsia="Arial" w:hAnsi="Arial" w:cs="Arial"/>
          <w:color w:val="212100"/>
          <w:sz w:val="24"/>
        </w:rPr>
        <w:t xml:space="preserve">och </w:t>
      </w:r>
      <w:r>
        <w:rPr>
          <w:rFonts w:ascii="Arial" w:eastAsia="Arial" w:hAnsi="Arial" w:cs="Arial"/>
          <w:color w:val="181800"/>
          <w:sz w:val="24"/>
        </w:rPr>
        <w:t>förvaltning för Jordfalls Samfällighetsförening avseende verksamhetsåret 1 jan 2023 till 31 dec 2023</w:t>
      </w:r>
      <w:r>
        <w:rPr>
          <w:rFonts w:ascii="Arial" w:eastAsia="Arial" w:hAnsi="Arial" w:cs="Arial"/>
          <w:color w:val="171700"/>
          <w:sz w:val="24"/>
        </w:rPr>
        <w:t xml:space="preserve"> </w:t>
      </w:r>
      <w:r>
        <w:rPr>
          <w:rFonts w:ascii="Arial" w:eastAsia="Arial" w:hAnsi="Arial" w:cs="Arial"/>
          <w:color w:val="0F0F00"/>
          <w:sz w:val="24"/>
        </w:rPr>
        <w:t xml:space="preserve">får </w:t>
      </w:r>
      <w:r>
        <w:rPr>
          <w:rFonts w:ascii="Arial" w:eastAsia="Arial" w:hAnsi="Arial" w:cs="Arial"/>
          <w:color w:val="292900"/>
          <w:sz w:val="26"/>
        </w:rPr>
        <w:t xml:space="preserve">efter </w:t>
      </w:r>
      <w:r>
        <w:rPr>
          <w:rFonts w:ascii="Arial" w:eastAsia="Arial" w:hAnsi="Arial" w:cs="Arial"/>
          <w:color w:val="262600"/>
          <w:sz w:val="26"/>
        </w:rPr>
        <w:t xml:space="preserve">fullgjort </w:t>
      </w:r>
      <w:r>
        <w:rPr>
          <w:rFonts w:ascii="Arial" w:eastAsia="Arial" w:hAnsi="Arial" w:cs="Arial"/>
          <w:color w:val="1C1C00"/>
          <w:sz w:val="26"/>
        </w:rPr>
        <w:t xml:space="preserve">uppdrag </w:t>
      </w:r>
      <w:r>
        <w:rPr>
          <w:rFonts w:ascii="Arial" w:eastAsia="Arial" w:hAnsi="Arial" w:cs="Arial"/>
          <w:color w:val="262600"/>
          <w:sz w:val="26"/>
        </w:rPr>
        <w:t xml:space="preserve">avge </w:t>
      </w:r>
      <w:r>
        <w:rPr>
          <w:rFonts w:ascii="Arial" w:eastAsia="Arial" w:hAnsi="Arial" w:cs="Arial"/>
          <w:color w:val="191900"/>
          <w:sz w:val="26"/>
        </w:rPr>
        <w:t xml:space="preserve">följande </w:t>
      </w:r>
      <w:r>
        <w:rPr>
          <w:rFonts w:ascii="Arial" w:eastAsia="Arial" w:hAnsi="Arial" w:cs="Arial"/>
          <w:color w:val="141400"/>
          <w:sz w:val="26"/>
        </w:rPr>
        <w:t>revisionsberättelse.</w:t>
      </w:r>
      <w:r>
        <w:rPr>
          <w:rFonts w:ascii="Arial" w:eastAsia="Arial" w:hAnsi="Arial" w:cs="Arial"/>
          <w:color w:val="D9D900"/>
          <w:sz w:val="26"/>
        </w:rPr>
        <w:t xml:space="preserve">  </w:t>
      </w:r>
    </w:p>
    <w:p w:rsidR="008107F6" w:rsidRDefault="00286EE2">
      <w:pPr>
        <w:spacing w:after="379" w:line="276" w:lineRule="auto"/>
      </w:pPr>
      <w:r>
        <w:rPr>
          <w:rFonts w:ascii="Arial" w:eastAsia="Arial" w:hAnsi="Arial" w:cs="Arial"/>
          <w:color w:val="272700"/>
          <w:sz w:val="24"/>
        </w:rPr>
        <w:t xml:space="preserve">Vi </w:t>
      </w:r>
      <w:r>
        <w:rPr>
          <w:rFonts w:ascii="Arial" w:eastAsia="Arial" w:hAnsi="Arial" w:cs="Arial"/>
          <w:color w:val="181800"/>
          <w:sz w:val="24"/>
        </w:rPr>
        <w:t xml:space="preserve">har </w:t>
      </w:r>
      <w:r>
        <w:rPr>
          <w:rFonts w:ascii="Arial" w:eastAsia="Arial" w:hAnsi="Arial" w:cs="Arial"/>
          <w:color w:val="222200"/>
          <w:sz w:val="24"/>
        </w:rPr>
        <w:t xml:space="preserve">granskat </w:t>
      </w:r>
      <w:r>
        <w:rPr>
          <w:rFonts w:ascii="Arial" w:eastAsia="Arial" w:hAnsi="Arial" w:cs="Arial"/>
          <w:color w:val="1E1E00"/>
          <w:sz w:val="24"/>
        </w:rPr>
        <w:t>räkenskaperna</w:t>
      </w:r>
      <w:r>
        <w:rPr>
          <w:rFonts w:ascii="Arial" w:eastAsia="Arial" w:hAnsi="Arial" w:cs="Arial"/>
          <w:color w:val="7A7A00"/>
          <w:sz w:val="24"/>
        </w:rPr>
        <w:t xml:space="preserve">, </w:t>
      </w:r>
      <w:r>
        <w:rPr>
          <w:rFonts w:ascii="Arial" w:eastAsia="Arial" w:hAnsi="Arial" w:cs="Arial"/>
          <w:color w:val="313100"/>
          <w:sz w:val="24"/>
        </w:rPr>
        <w:t xml:space="preserve">tagit </w:t>
      </w:r>
      <w:r>
        <w:rPr>
          <w:rFonts w:ascii="Arial" w:eastAsia="Arial" w:hAnsi="Arial" w:cs="Arial"/>
          <w:color w:val="353500"/>
          <w:sz w:val="24"/>
        </w:rPr>
        <w:t xml:space="preserve">del </w:t>
      </w:r>
      <w:r>
        <w:rPr>
          <w:rFonts w:ascii="Arial" w:eastAsia="Arial" w:hAnsi="Arial" w:cs="Arial"/>
          <w:color w:val="1D1D00"/>
          <w:sz w:val="24"/>
        </w:rPr>
        <w:t xml:space="preserve">av </w:t>
      </w:r>
      <w:r>
        <w:rPr>
          <w:rFonts w:ascii="Arial" w:eastAsia="Arial" w:hAnsi="Arial" w:cs="Arial"/>
          <w:color w:val="2A2A00"/>
          <w:sz w:val="24"/>
        </w:rPr>
        <w:t xml:space="preserve">protokoll </w:t>
      </w:r>
      <w:r>
        <w:rPr>
          <w:rFonts w:ascii="Arial" w:eastAsia="Arial" w:hAnsi="Arial" w:cs="Arial"/>
          <w:color w:val="1F1F00"/>
          <w:sz w:val="24"/>
        </w:rPr>
        <w:t xml:space="preserve">och </w:t>
      </w:r>
      <w:r>
        <w:rPr>
          <w:rFonts w:ascii="Arial" w:eastAsia="Arial" w:hAnsi="Arial" w:cs="Arial"/>
          <w:color w:val="151500"/>
          <w:sz w:val="24"/>
        </w:rPr>
        <w:t xml:space="preserve">andra </w:t>
      </w:r>
      <w:r>
        <w:rPr>
          <w:rFonts w:ascii="Arial" w:eastAsia="Arial" w:hAnsi="Arial" w:cs="Arial"/>
          <w:color w:val="191900"/>
          <w:sz w:val="24"/>
        </w:rPr>
        <w:t xml:space="preserve">handlingar </w:t>
      </w:r>
      <w:r>
        <w:rPr>
          <w:rFonts w:ascii="Arial" w:eastAsia="Arial" w:hAnsi="Arial" w:cs="Arial"/>
          <w:color w:val="2D2D00"/>
          <w:sz w:val="24"/>
        </w:rPr>
        <w:t xml:space="preserve">som </w:t>
      </w:r>
      <w:r>
        <w:rPr>
          <w:rFonts w:ascii="Arial" w:eastAsia="Arial" w:hAnsi="Arial" w:cs="Arial"/>
          <w:color w:val="141400"/>
          <w:sz w:val="24"/>
        </w:rPr>
        <w:t xml:space="preserve">lämnar </w:t>
      </w:r>
      <w:r>
        <w:rPr>
          <w:rFonts w:ascii="Arial" w:eastAsia="Arial" w:hAnsi="Arial" w:cs="Arial"/>
          <w:color w:val="1A1A00"/>
          <w:sz w:val="24"/>
        </w:rPr>
        <w:t xml:space="preserve">upplysning </w:t>
      </w:r>
      <w:r>
        <w:rPr>
          <w:rFonts w:ascii="Arial" w:eastAsia="Arial" w:hAnsi="Arial" w:cs="Arial"/>
          <w:color w:val="131300"/>
          <w:sz w:val="24"/>
        </w:rPr>
        <w:t xml:space="preserve">om </w:t>
      </w:r>
      <w:r>
        <w:rPr>
          <w:rFonts w:ascii="Arial" w:eastAsia="Arial" w:hAnsi="Arial" w:cs="Arial"/>
          <w:color w:val="262600"/>
          <w:sz w:val="24"/>
        </w:rPr>
        <w:t xml:space="preserve">samfällighetens </w:t>
      </w:r>
      <w:r>
        <w:rPr>
          <w:rFonts w:ascii="Arial" w:eastAsia="Arial" w:hAnsi="Arial" w:cs="Arial"/>
          <w:color w:val="1C1C00"/>
          <w:sz w:val="24"/>
        </w:rPr>
        <w:t xml:space="preserve">ekonomi </w:t>
      </w:r>
      <w:r>
        <w:rPr>
          <w:rFonts w:ascii="Arial" w:eastAsia="Arial" w:hAnsi="Arial" w:cs="Arial"/>
          <w:color w:val="0F0F00"/>
          <w:sz w:val="24"/>
        </w:rPr>
        <w:t xml:space="preserve">och </w:t>
      </w:r>
      <w:r>
        <w:rPr>
          <w:rFonts w:ascii="Arial" w:eastAsia="Arial" w:hAnsi="Arial" w:cs="Arial"/>
          <w:color w:val="1F1F00"/>
          <w:sz w:val="24"/>
        </w:rPr>
        <w:t xml:space="preserve">förvaltning </w:t>
      </w:r>
      <w:r>
        <w:rPr>
          <w:rFonts w:ascii="Arial" w:eastAsia="Arial" w:hAnsi="Arial" w:cs="Arial"/>
          <w:color w:val="212100"/>
          <w:sz w:val="24"/>
        </w:rPr>
        <w:t xml:space="preserve">samt </w:t>
      </w:r>
      <w:r>
        <w:rPr>
          <w:rFonts w:ascii="Arial" w:eastAsia="Arial" w:hAnsi="Arial" w:cs="Arial"/>
          <w:color w:val="1A1A00"/>
          <w:sz w:val="24"/>
        </w:rPr>
        <w:t xml:space="preserve">kontrollerat </w:t>
      </w:r>
      <w:r>
        <w:rPr>
          <w:rFonts w:ascii="Arial" w:eastAsia="Arial" w:hAnsi="Arial" w:cs="Arial"/>
          <w:color w:val="1D1D00"/>
          <w:sz w:val="24"/>
        </w:rPr>
        <w:t xml:space="preserve">bankkonton </w:t>
      </w:r>
      <w:r>
        <w:rPr>
          <w:rFonts w:ascii="Arial" w:eastAsia="Arial" w:hAnsi="Arial" w:cs="Arial"/>
          <w:color w:val="282800"/>
          <w:sz w:val="24"/>
        </w:rPr>
        <w:t xml:space="preserve">per </w:t>
      </w:r>
      <w:r>
        <w:rPr>
          <w:rFonts w:ascii="Arial" w:eastAsia="Arial" w:hAnsi="Arial" w:cs="Arial"/>
          <w:color w:val="383800"/>
          <w:sz w:val="24"/>
        </w:rPr>
        <w:t>bokslutsdag</w:t>
      </w:r>
      <w:r>
        <w:rPr>
          <w:rFonts w:ascii="Arial" w:eastAsia="Arial" w:hAnsi="Arial" w:cs="Arial"/>
          <w:color w:val="E9E900"/>
          <w:sz w:val="24"/>
        </w:rPr>
        <w:t xml:space="preserve">. </w:t>
      </w:r>
    </w:p>
    <w:p w:rsidR="008107F6" w:rsidRDefault="00286EE2">
      <w:pPr>
        <w:spacing w:after="360" w:line="269" w:lineRule="auto"/>
        <w:ind w:left="9" w:hanging="10"/>
      </w:pPr>
      <w:r>
        <w:rPr>
          <w:rFonts w:ascii="Arial" w:eastAsia="Arial" w:hAnsi="Arial" w:cs="Arial"/>
          <w:color w:val="202000"/>
          <w:sz w:val="24"/>
        </w:rPr>
        <w:t xml:space="preserve">Vår granskning </w:t>
      </w:r>
      <w:r>
        <w:rPr>
          <w:rFonts w:ascii="Arial" w:eastAsia="Arial" w:hAnsi="Arial" w:cs="Arial"/>
          <w:color w:val="181800"/>
          <w:sz w:val="24"/>
        </w:rPr>
        <w:t xml:space="preserve">föranleder </w:t>
      </w:r>
      <w:r>
        <w:rPr>
          <w:rFonts w:ascii="Arial" w:eastAsia="Arial" w:hAnsi="Arial" w:cs="Arial"/>
          <w:color w:val="151500"/>
          <w:sz w:val="24"/>
        </w:rPr>
        <w:t xml:space="preserve">ingen </w:t>
      </w:r>
      <w:r>
        <w:rPr>
          <w:rFonts w:ascii="Arial" w:eastAsia="Arial" w:hAnsi="Arial" w:cs="Arial"/>
          <w:color w:val="111100"/>
          <w:sz w:val="24"/>
        </w:rPr>
        <w:t>erinran</w:t>
      </w:r>
      <w:r>
        <w:rPr>
          <w:rFonts w:ascii="Arial" w:eastAsia="Arial" w:hAnsi="Arial" w:cs="Arial"/>
          <w:color w:val="0A0A00"/>
          <w:sz w:val="24"/>
        </w:rPr>
        <w:t xml:space="preserve">.  </w:t>
      </w:r>
    </w:p>
    <w:p w:rsidR="008107F6" w:rsidRDefault="00286EE2">
      <w:pPr>
        <w:spacing w:after="328" w:line="279" w:lineRule="auto"/>
        <w:ind w:left="24" w:right="1604"/>
      </w:pPr>
      <w:r>
        <w:rPr>
          <w:rFonts w:ascii="Arial" w:eastAsia="Arial" w:hAnsi="Arial" w:cs="Arial"/>
          <w:color w:val="1A1A00"/>
          <w:sz w:val="26"/>
        </w:rPr>
        <w:t xml:space="preserve">Med betraktande </w:t>
      </w:r>
      <w:r>
        <w:rPr>
          <w:rFonts w:ascii="Arial" w:eastAsia="Arial" w:hAnsi="Arial" w:cs="Arial"/>
          <w:color w:val="121200"/>
          <w:sz w:val="26"/>
        </w:rPr>
        <w:t xml:space="preserve">av </w:t>
      </w:r>
      <w:r>
        <w:rPr>
          <w:rFonts w:ascii="Arial" w:eastAsia="Arial" w:hAnsi="Arial" w:cs="Arial"/>
          <w:color w:val="171700"/>
          <w:sz w:val="26"/>
        </w:rPr>
        <w:t xml:space="preserve">ovanstående </w:t>
      </w:r>
      <w:r>
        <w:rPr>
          <w:rFonts w:ascii="Arial" w:eastAsia="Arial" w:hAnsi="Arial" w:cs="Arial"/>
          <w:color w:val="1C1C00"/>
          <w:sz w:val="26"/>
        </w:rPr>
        <w:t>redovisning</w:t>
      </w:r>
      <w:r>
        <w:rPr>
          <w:rFonts w:ascii="Times New Roman" w:eastAsia="Times New Roman" w:hAnsi="Times New Roman" w:cs="Times New Roman"/>
          <w:color w:val="717100"/>
          <w:sz w:val="26"/>
        </w:rPr>
        <w:t xml:space="preserve">, </w:t>
      </w:r>
      <w:r>
        <w:rPr>
          <w:rFonts w:ascii="Arial" w:eastAsia="Arial" w:hAnsi="Arial" w:cs="Arial"/>
          <w:color w:val="191900"/>
          <w:sz w:val="26"/>
        </w:rPr>
        <w:t xml:space="preserve">tillstyrker </w:t>
      </w:r>
      <w:r>
        <w:rPr>
          <w:rFonts w:ascii="Arial" w:eastAsia="Arial" w:hAnsi="Arial" w:cs="Arial"/>
          <w:color w:val="101000"/>
          <w:sz w:val="26"/>
        </w:rPr>
        <w:t>vi</w:t>
      </w:r>
      <w:r>
        <w:rPr>
          <w:rFonts w:ascii="Arial" w:eastAsia="Arial" w:hAnsi="Arial" w:cs="Arial"/>
          <w:color w:val="272700"/>
          <w:sz w:val="26"/>
        </w:rPr>
        <w:t xml:space="preserve"> a</w:t>
      </w:r>
      <w:r>
        <w:rPr>
          <w:rFonts w:ascii="Arial" w:eastAsia="Arial" w:hAnsi="Arial" w:cs="Arial"/>
          <w:color w:val="1B1B00"/>
          <w:sz w:val="26"/>
        </w:rPr>
        <w:t xml:space="preserve">tt </w:t>
      </w:r>
      <w:r>
        <w:rPr>
          <w:rFonts w:ascii="Arial" w:eastAsia="Arial" w:hAnsi="Arial" w:cs="Arial"/>
          <w:color w:val="1C1C00"/>
          <w:sz w:val="26"/>
        </w:rPr>
        <w:t xml:space="preserve">balansräkningen </w:t>
      </w:r>
      <w:r>
        <w:rPr>
          <w:rFonts w:ascii="Arial" w:eastAsia="Arial" w:hAnsi="Arial" w:cs="Arial"/>
          <w:color w:val="171700"/>
          <w:sz w:val="26"/>
        </w:rPr>
        <w:t xml:space="preserve">per 31/12 </w:t>
      </w:r>
      <w:r>
        <w:rPr>
          <w:rFonts w:ascii="Arial" w:eastAsia="Arial" w:hAnsi="Arial" w:cs="Arial"/>
          <w:color w:val="232300"/>
          <w:sz w:val="26"/>
        </w:rPr>
        <w:t xml:space="preserve">2023 </w:t>
      </w:r>
      <w:r>
        <w:rPr>
          <w:rFonts w:ascii="Arial" w:eastAsia="Arial" w:hAnsi="Arial" w:cs="Arial"/>
          <w:color w:val="1A1A00"/>
          <w:sz w:val="26"/>
        </w:rPr>
        <w:t>fastställs.</w:t>
      </w:r>
      <w:r>
        <w:rPr>
          <w:rFonts w:ascii="Arial" w:eastAsia="Arial" w:hAnsi="Arial" w:cs="Arial"/>
          <w:color w:val="F9F900"/>
          <w:sz w:val="26"/>
        </w:rPr>
        <w:t xml:space="preserve">  </w:t>
      </w:r>
    </w:p>
    <w:p w:rsidR="008107F6" w:rsidRDefault="00286EE2">
      <w:pPr>
        <w:spacing w:after="360" w:line="269" w:lineRule="auto"/>
        <w:ind w:left="9" w:hanging="10"/>
      </w:pPr>
      <w:r>
        <w:rPr>
          <w:rFonts w:ascii="Arial" w:eastAsia="Arial" w:hAnsi="Arial" w:cs="Arial"/>
          <w:color w:val="181800"/>
          <w:sz w:val="24"/>
        </w:rPr>
        <w:t xml:space="preserve">Samt </w:t>
      </w:r>
      <w:r>
        <w:rPr>
          <w:rFonts w:ascii="Arial" w:eastAsia="Arial" w:hAnsi="Arial" w:cs="Arial"/>
          <w:color w:val="171700"/>
          <w:sz w:val="24"/>
        </w:rPr>
        <w:t xml:space="preserve">att </w:t>
      </w:r>
      <w:r>
        <w:rPr>
          <w:rFonts w:ascii="Arial" w:eastAsia="Arial" w:hAnsi="Arial" w:cs="Arial"/>
          <w:color w:val="131300"/>
          <w:sz w:val="24"/>
        </w:rPr>
        <w:t xml:space="preserve">styrelsen </w:t>
      </w:r>
      <w:r>
        <w:rPr>
          <w:rFonts w:ascii="Arial" w:eastAsia="Arial" w:hAnsi="Arial" w:cs="Arial"/>
          <w:color w:val="161600"/>
          <w:sz w:val="24"/>
        </w:rPr>
        <w:t xml:space="preserve">beviljas </w:t>
      </w:r>
      <w:r>
        <w:rPr>
          <w:rFonts w:ascii="Arial" w:eastAsia="Arial" w:hAnsi="Arial" w:cs="Arial"/>
          <w:color w:val="191900"/>
          <w:sz w:val="24"/>
        </w:rPr>
        <w:t xml:space="preserve">ansvarsfrihet </w:t>
      </w:r>
      <w:r>
        <w:rPr>
          <w:rFonts w:ascii="Arial" w:eastAsia="Arial" w:hAnsi="Arial" w:cs="Arial"/>
          <w:color w:val="242400"/>
          <w:sz w:val="24"/>
        </w:rPr>
        <w:t xml:space="preserve">för </w:t>
      </w:r>
      <w:r>
        <w:rPr>
          <w:rFonts w:ascii="Arial" w:eastAsia="Arial" w:hAnsi="Arial" w:cs="Arial"/>
          <w:color w:val="202000"/>
          <w:sz w:val="24"/>
        </w:rPr>
        <w:t xml:space="preserve">den </w:t>
      </w:r>
      <w:r>
        <w:rPr>
          <w:rFonts w:ascii="Arial" w:eastAsia="Arial" w:hAnsi="Arial" w:cs="Arial"/>
          <w:color w:val="181800"/>
          <w:sz w:val="24"/>
        </w:rPr>
        <w:t xml:space="preserve">tid </w:t>
      </w:r>
      <w:r>
        <w:rPr>
          <w:rFonts w:ascii="Arial" w:eastAsia="Arial" w:hAnsi="Arial" w:cs="Arial"/>
          <w:color w:val="202000"/>
          <w:sz w:val="24"/>
        </w:rPr>
        <w:t xml:space="preserve">redovisningen </w:t>
      </w:r>
      <w:r>
        <w:rPr>
          <w:rFonts w:ascii="Arial" w:eastAsia="Arial" w:hAnsi="Arial" w:cs="Arial"/>
          <w:color w:val="1D1D00"/>
          <w:sz w:val="24"/>
        </w:rPr>
        <w:t xml:space="preserve">omfattar. </w:t>
      </w:r>
    </w:p>
    <w:p w:rsidR="008107F6" w:rsidRDefault="00286EE2">
      <w:pPr>
        <w:spacing w:after="134"/>
        <w:ind w:left="58"/>
      </w:pPr>
      <w:r>
        <w:rPr>
          <w:rFonts w:ascii="Arial" w:eastAsia="Arial" w:hAnsi="Arial" w:cs="Arial"/>
          <w:color w:val="181800"/>
          <w:sz w:val="24"/>
        </w:rPr>
        <w:t xml:space="preserve">Göteborg </w:t>
      </w:r>
      <w:r>
        <w:rPr>
          <w:rFonts w:ascii="Arial" w:eastAsia="Arial" w:hAnsi="Arial" w:cs="Arial"/>
          <w:color w:val="171700"/>
          <w:sz w:val="24"/>
        </w:rPr>
        <w:t>2024</w:t>
      </w:r>
      <w:bookmarkStart w:id="0" w:name="_GoBack"/>
      <w:bookmarkEnd w:id="0"/>
      <w:r>
        <w:rPr>
          <w:rFonts w:ascii="Arial" w:eastAsia="Arial" w:hAnsi="Arial" w:cs="Arial"/>
          <w:color w:val="171700"/>
          <w:sz w:val="24"/>
        </w:rPr>
        <w:t>-03-22</w:t>
      </w:r>
      <w:r>
        <w:rPr>
          <w:rFonts w:ascii="Arial" w:eastAsia="Arial" w:hAnsi="Arial" w:cs="Arial"/>
          <w:color w:val="F6F600"/>
          <w:sz w:val="20"/>
        </w:rPr>
        <w:t xml:space="preserve"> </w:t>
      </w:r>
    </w:p>
    <w:p w:rsidR="008107F6" w:rsidRDefault="00286EE2">
      <w:pPr>
        <w:spacing w:after="170"/>
        <w:ind w:left="58"/>
      </w:pPr>
      <w:r>
        <w:rPr>
          <w:rFonts w:ascii="Arial" w:eastAsia="Arial" w:hAnsi="Arial" w:cs="Arial"/>
          <w:color w:val="1C1C00"/>
          <w:sz w:val="20"/>
        </w:rPr>
        <w:t xml:space="preserve"> </w:t>
      </w:r>
    </w:p>
    <w:p w:rsidR="008107F6" w:rsidRDefault="00286EE2">
      <w:pPr>
        <w:spacing w:after="170"/>
        <w:ind w:left="58"/>
      </w:pPr>
      <w:r>
        <w:rPr>
          <w:rFonts w:ascii="Arial" w:eastAsia="Arial" w:hAnsi="Arial" w:cs="Arial"/>
          <w:color w:val="1C1C00"/>
          <w:sz w:val="20"/>
        </w:rPr>
        <w:t xml:space="preserve"> </w:t>
      </w:r>
    </w:p>
    <w:p w:rsidR="008107F6" w:rsidRDefault="00286EE2">
      <w:pPr>
        <w:spacing w:after="170"/>
        <w:ind w:left="58"/>
      </w:pPr>
      <w:r>
        <w:rPr>
          <w:rFonts w:ascii="Arial" w:eastAsia="Arial" w:hAnsi="Arial" w:cs="Arial"/>
          <w:color w:val="1C1C00"/>
          <w:sz w:val="20"/>
        </w:rPr>
        <w:t xml:space="preserve"> </w:t>
      </w:r>
    </w:p>
    <w:p w:rsidR="008107F6" w:rsidRDefault="00286EE2">
      <w:pPr>
        <w:spacing w:after="170"/>
        <w:ind w:left="58"/>
      </w:pPr>
      <w:r>
        <w:rPr>
          <w:rFonts w:ascii="Arial" w:eastAsia="Arial" w:hAnsi="Arial" w:cs="Arial"/>
          <w:color w:val="1C1C00"/>
          <w:sz w:val="20"/>
        </w:rPr>
        <w:t xml:space="preserve"> </w:t>
      </w:r>
    </w:p>
    <w:p w:rsidR="008107F6" w:rsidRDefault="00286EE2">
      <w:pPr>
        <w:spacing w:after="170"/>
        <w:ind w:left="58"/>
      </w:pPr>
      <w:r>
        <w:rPr>
          <w:rFonts w:ascii="Arial" w:eastAsia="Arial" w:hAnsi="Arial" w:cs="Arial"/>
          <w:color w:val="1C1C00"/>
          <w:sz w:val="20"/>
        </w:rPr>
        <w:t xml:space="preserve"> </w:t>
      </w:r>
    </w:p>
    <w:p w:rsidR="008107F6" w:rsidRDefault="00286EE2">
      <w:pPr>
        <w:spacing w:after="77"/>
        <w:ind w:left="58"/>
      </w:pPr>
      <w:r>
        <w:rPr>
          <w:rFonts w:ascii="Arial" w:eastAsia="Arial" w:hAnsi="Arial" w:cs="Arial"/>
          <w:color w:val="1C1C00"/>
          <w:sz w:val="20"/>
        </w:rPr>
        <w:t xml:space="preserve"> </w:t>
      </w:r>
    </w:p>
    <w:p w:rsidR="008107F6" w:rsidRDefault="00286EE2">
      <w:pPr>
        <w:tabs>
          <w:tab w:val="center" w:pos="2218"/>
          <w:tab w:val="center" w:pos="2938"/>
          <w:tab w:val="center" w:pos="3658"/>
          <w:tab w:val="center" w:pos="4378"/>
          <w:tab w:val="center" w:pos="5946"/>
        </w:tabs>
        <w:spacing w:after="0"/>
      </w:pPr>
      <w:r>
        <w:rPr>
          <w:rFonts w:ascii="Arial" w:eastAsia="Arial" w:hAnsi="Arial" w:cs="Arial"/>
          <w:color w:val="141400"/>
          <w:sz w:val="24"/>
        </w:rPr>
        <w:t>Stefan Lindberg</w:t>
      </w:r>
      <w:r>
        <w:rPr>
          <w:rFonts w:ascii="Arial" w:eastAsia="Arial" w:hAnsi="Arial" w:cs="Arial"/>
          <w:color w:val="1A1A00"/>
          <w:sz w:val="24"/>
        </w:rPr>
        <w:t xml:space="preserve"> </w:t>
      </w:r>
      <w:r>
        <w:rPr>
          <w:rFonts w:ascii="Arial" w:eastAsia="Arial" w:hAnsi="Arial" w:cs="Arial"/>
          <w:color w:val="1A1A00"/>
          <w:sz w:val="24"/>
        </w:rPr>
        <w:tab/>
        <w:t xml:space="preserve"> </w:t>
      </w:r>
      <w:r>
        <w:rPr>
          <w:rFonts w:ascii="Arial" w:eastAsia="Arial" w:hAnsi="Arial" w:cs="Arial"/>
          <w:color w:val="1A1A00"/>
          <w:sz w:val="24"/>
        </w:rPr>
        <w:tab/>
        <w:t xml:space="preserve"> </w:t>
      </w:r>
      <w:r>
        <w:rPr>
          <w:rFonts w:ascii="Arial" w:eastAsia="Arial" w:hAnsi="Arial" w:cs="Arial"/>
          <w:color w:val="1A1A00"/>
          <w:sz w:val="24"/>
        </w:rPr>
        <w:tab/>
        <w:t xml:space="preserve"> </w:t>
      </w:r>
      <w:r>
        <w:rPr>
          <w:rFonts w:ascii="Arial" w:eastAsia="Arial" w:hAnsi="Arial" w:cs="Arial"/>
          <w:color w:val="1A1A00"/>
          <w:sz w:val="24"/>
        </w:rPr>
        <w:tab/>
        <w:t xml:space="preserve"> </w:t>
      </w:r>
      <w:r>
        <w:rPr>
          <w:rFonts w:ascii="Arial" w:eastAsia="Arial" w:hAnsi="Arial" w:cs="Arial"/>
          <w:color w:val="1A1A00"/>
          <w:sz w:val="24"/>
        </w:rPr>
        <w:tab/>
      </w:r>
      <w:r>
        <w:rPr>
          <w:rFonts w:ascii="Arial" w:eastAsia="Arial" w:hAnsi="Arial" w:cs="Arial"/>
          <w:color w:val="1A1A00"/>
          <w:sz w:val="24"/>
        </w:rPr>
        <w:t>Marie Company</w:t>
      </w:r>
      <w:r>
        <w:rPr>
          <w:rFonts w:ascii="Arial" w:eastAsia="Arial" w:hAnsi="Arial" w:cs="Arial"/>
        </w:rPr>
        <w:t xml:space="preserve"> </w:t>
      </w:r>
    </w:p>
    <w:sectPr w:rsidR="008107F6">
      <w:pgSz w:w="11909" w:h="16834"/>
      <w:pgMar w:top="1440" w:right="1861" w:bottom="1440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F6"/>
    <w:rsid w:val="00286EE2"/>
    <w:rsid w:val="0081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99397-E227-46F0-BC65-5DD689EC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Lindberg</dc:creator>
  <cp:keywords/>
  <cp:lastModifiedBy>Microsoft-konto</cp:lastModifiedBy>
  <cp:revision>2</cp:revision>
  <dcterms:created xsi:type="dcterms:W3CDTF">2024-03-23T15:51:00Z</dcterms:created>
  <dcterms:modified xsi:type="dcterms:W3CDTF">2024-03-23T15:51:00Z</dcterms:modified>
</cp:coreProperties>
</file>